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3690-1_3aseq1.xml.htm"/>
      <w:bookmarkStart w:id="1" w:name="kstm26236901_3aseq1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Garcia Cos Muntanola Beatriz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THE SCALPEL, 18TH FLOOR, 52 LIME STREET,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EC3M 7AF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UNITED KINGDOM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Ferroglobe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GSM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32"/>
        <w:gridCol w:w="1959"/>
        <w:gridCol w:w="1159"/>
        <w:gridCol w:w="2655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19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32,292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47"/>
        <w:gridCol w:w="1222"/>
        <w:gridCol w:w="1124"/>
        <w:gridCol w:w="1266"/>
        <w:gridCol w:w="927"/>
        <w:gridCol w:w="1256"/>
        <w:gridCol w:w="1215"/>
        <w:gridCol w:w="1348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4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19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34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4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2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4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4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Performance share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03/10/2021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12/16/2030</w:t>
            </w:r>
          </w:p>
        </w:tc>
        <w:tc>
          <w:tcPr>
            <w:tcW w:w="12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36,784</w:t>
            </w:r>
          </w:p>
        </w:tc>
        <w:tc>
          <w:tcPr>
            <w:tcW w:w="12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Due to an inadvertent administrative error, these performance share units were omitted from the Reporting Person's original Form 3.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Julian Snow, attorney-in-fact for Beatriz Garcia Cos Muntanola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16273" TargetMode="External"/><Relationship Id="rId3" Type="http://schemas.openxmlformats.org/officeDocument/2006/relationships/hyperlink" Target="http://www.sec.gov/cgi-bin/browse-edgar?action=getcompany&amp;CIK=0001639877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431</Words>
  <Characters>2427</Characters>
  <CharactersWithSpaces>2804</CharactersWithSpaces>
  <Paragraphs>75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